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theme="minorBidi"/>
          <w:b/>
          <w:bCs/>
          <w:sz w:val="24"/>
          <w:szCs w:val="24"/>
          <w:lang w:val="en-US" w:eastAsia="zh-CN"/>
        </w:rPr>
        <w:t>附件四：</w:t>
      </w:r>
    </w:p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辽宁（中国）好粮油玉米碴产品</w:t>
      </w:r>
    </w:p>
    <w:p>
      <w:pPr>
        <w:snapToGrid w:val="0"/>
        <w:spacing w:line="240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质量指标（参数）检验原始记录</w:t>
      </w:r>
    </w:p>
    <w:p>
      <w:pPr>
        <w:ind w:firstLine="8160" w:firstLineChars="3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  页  共  页</w:t>
      </w:r>
    </w:p>
    <w:tbl>
      <w:tblPr>
        <w:tblStyle w:val="6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34"/>
        <w:gridCol w:w="597"/>
        <w:gridCol w:w="413"/>
        <w:gridCol w:w="185"/>
        <w:gridCol w:w="581"/>
        <w:gridCol w:w="246"/>
        <w:gridCol w:w="988"/>
        <w:gridCol w:w="111"/>
        <w:gridCol w:w="399"/>
        <w:gridCol w:w="515"/>
        <w:gridCol w:w="301"/>
        <w:gridCol w:w="101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样品名称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</w:t>
            </w:r>
            <w:r>
              <w:rPr>
                <w:rFonts w:hint="eastAsia" w:hAnsi="宋体"/>
                <w:b/>
                <w:bCs/>
                <w:szCs w:val="21"/>
              </w:rPr>
              <w:t>编号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样品等级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代表数量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抽样日期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生产日期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检验依据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T/LNSLX 012-2020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温度/</w:t>
            </w:r>
            <w:r>
              <w:rPr>
                <w:rFonts w:hAnsi="宋体"/>
                <w:b/>
                <w:bCs/>
                <w:szCs w:val="21"/>
              </w:rPr>
              <w:t>℃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湿度/%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5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5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电子天平(0.1mg)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电热恒温干燥箱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5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高温电阻炉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5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检验项目</w:t>
            </w:r>
          </w:p>
        </w:tc>
        <w:tc>
          <w:tcPr>
            <w:tcW w:w="7907" w:type="dxa"/>
            <w:gridSpan w:val="1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05" w:type="dxa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色泽、气味</w:t>
            </w:r>
          </w:p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07" w:type="dxa"/>
            <w:gridSpan w:val="1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5492-2008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05" w:type="dxa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07" w:type="dxa"/>
            <w:gridSpan w:val="1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05" w:type="dxa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加工精度</w:t>
            </w:r>
          </w:p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bscript"/>
              </w:rPr>
              <w:t>0</w:t>
            </w:r>
            <w:r>
              <w:rPr>
                <w:rFonts w:ascii="宋体" w:hAnsi="宋体"/>
                <w:szCs w:val="21"/>
              </w:rPr>
              <w:t>÷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×100</w:t>
            </w:r>
          </w:p>
        </w:tc>
        <w:tc>
          <w:tcPr>
            <w:tcW w:w="7907" w:type="dxa"/>
            <w:gridSpan w:val="1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检测方法：T/LNSLX 012-2020附录B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05" w:type="dxa"/>
            <w:vMerge w:val="continue"/>
          </w:tcPr>
          <w:p>
            <w:pPr>
              <w:ind w:left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ind w:left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05" w:type="dxa"/>
            <w:vMerge w:val="continue"/>
          </w:tcPr>
          <w:p>
            <w:pPr>
              <w:ind w:left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皮层去净颗粒的质量m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815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5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</w:tcPr>
          <w:p>
            <w:pPr>
              <w:ind w:left="100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05" w:type="dxa"/>
            <w:vMerge w:val="continue"/>
          </w:tcPr>
          <w:p>
            <w:pPr>
              <w:ind w:left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试样质量</w:t>
            </w: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1815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5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05" w:type="dxa"/>
            <w:vMerge w:val="continue"/>
          </w:tcPr>
          <w:p>
            <w:pPr>
              <w:ind w:left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试验结果（%）</w:t>
            </w:r>
          </w:p>
        </w:tc>
        <w:tc>
          <w:tcPr>
            <w:tcW w:w="1815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5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05" w:type="dxa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品尝评分值</w:t>
            </w:r>
          </w:p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07" w:type="dxa"/>
            <w:gridSpan w:val="1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20570-2015附录B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0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品评人员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0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品尝评分值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20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平均值/分</w:t>
            </w:r>
          </w:p>
        </w:tc>
        <w:tc>
          <w:tcPr>
            <w:tcW w:w="5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05" w:type="dxa"/>
            <w:vMerge w:val="restart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水分含量</w:t>
            </w:r>
          </w:p>
          <w:p>
            <w:pPr>
              <w:spacing w:line="360" w:lineRule="auto"/>
              <w:ind w:firstLine="720" w:firstLineChars="400"/>
              <w:rPr>
                <w:rFonts w:ascii="宋体" w:hAnsi="宋体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宋体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W1−W2</m:t>
                    </m:r>
                    <m:ctrlPr>
                      <w:rPr>
                        <w:rFonts w:ascii="Cambria Math" w:hAnsi="宋体"/>
                        <w:sz w:val="18"/>
                        <w:szCs w:val="18"/>
                        <w:vertAlign w:val="subscript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−W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</w:rPr>
                      <m:t>0</m:t>
                    </m:r>
                    <m:ctrlPr>
                      <w:rPr>
                        <w:rFonts w:ascii="Cambria Math" w:hAnsi="宋体"/>
                        <w:sz w:val="18"/>
                        <w:szCs w:val="18"/>
                        <w:vertAlign w:val="subscript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宋体"/>
                    <w:sz w:val="18"/>
                    <w:szCs w:val="18"/>
                    <w:vertAlign w:val="subscript"/>
                  </w:rPr>
                  <m:t>×100</m:t>
                </m:r>
              </m:oMath>
            </m:oMathPara>
          </w:p>
        </w:tc>
        <w:tc>
          <w:tcPr>
            <w:tcW w:w="7907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 5009.3-2016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05" w:type="dxa"/>
            <w:vMerge w:val="continue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5" w:type="dxa"/>
            <w:vMerge w:val="continue"/>
          </w:tcPr>
          <w:p>
            <w:pPr>
              <w:rPr>
                <w:rFonts w:ascii="Cambria Math" w:hAnsi="宋体"/>
                <w:szCs w:val="21"/>
                <w:vertAlign w:val="subscript"/>
                <w:oMath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容器编号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容器和样品烘前质量</w:t>
            </w:r>
            <w:r>
              <w:rPr>
                <w:rFonts w:ascii="宋体" w:hAnsi="宋体"/>
                <w:sz w:val="18"/>
                <w:szCs w:val="18"/>
              </w:rPr>
              <w:t>W</w:t>
            </w:r>
            <w:r>
              <w:rPr>
                <w:rFonts w:ascii="宋体" w:hAnsi="宋体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容器和样品烘后质量</w:t>
            </w:r>
            <w:r>
              <w:rPr>
                <w:rFonts w:ascii="宋体" w:hAnsi="宋体"/>
                <w:sz w:val="18"/>
                <w:szCs w:val="18"/>
              </w:rPr>
              <w:t>W</w:t>
            </w:r>
            <w:r>
              <w:rPr>
                <w:rFonts w:ascii="宋体" w:hAnsi="宋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容器质量</w:t>
            </w:r>
            <w:r>
              <w:rPr>
                <w:rFonts w:ascii="宋体" w:hAnsi="宋体"/>
                <w:sz w:val="18"/>
                <w:szCs w:val="18"/>
              </w:rPr>
              <w:t xml:space="preserve"> W</w:t>
            </w:r>
            <w:r>
              <w:rPr>
                <w:rFonts w:ascii="宋体" w:hAnsi="宋体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样品质量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试验结果（</w:t>
            </w:r>
            <w:r>
              <w:rPr>
                <w:rFonts w:hint="eastAsia" w:ascii="宋体" w:hAnsi="宋体"/>
                <w:szCs w:val="21"/>
              </w:rPr>
              <w:t>g/100g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43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05" w:type="dxa"/>
            <w:vMerge w:val="restart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杂质含量</w:t>
            </w:r>
            <w:r>
              <w:rPr>
                <w:rFonts w:ascii="宋体" w:hAnsi="宋体"/>
                <w:b/>
                <w:bCs/>
                <w:szCs w:val="21"/>
              </w:rPr>
              <w:t>(%)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÷W×100</w:t>
            </w:r>
          </w:p>
        </w:tc>
        <w:tc>
          <w:tcPr>
            <w:tcW w:w="7907" w:type="dxa"/>
            <w:gridSpan w:val="1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检测方法：T/LNSLX 012-2020附录C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试样质量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1926" w:type="dxa"/>
            <w:gridSpan w:val="4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杂质质量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</w:p>
        </w:tc>
        <w:tc>
          <w:tcPr>
            <w:tcW w:w="1926" w:type="dxa"/>
            <w:gridSpan w:val="4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32" w:type="dxa"/>
            <w:gridSpan w:val="4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20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9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试验结果（%）</w:t>
            </w:r>
          </w:p>
        </w:tc>
        <w:tc>
          <w:tcPr>
            <w:tcW w:w="1926" w:type="dxa"/>
            <w:gridSpan w:val="4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32" w:type="dxa"/>
            <w:gridSpan w:val="4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55"/>
        <w:gridCol w:w="702"/>
        <w:gridCol w:w="284"/>
        <w:gridCol w:w="27"/>
        <w:gridCol w:w="1606"/>
        <w:gridCol w:w="7"/>
        <w:gridCol w:w="297"/>
        <w:gridCol w:w="1938"/>
        <w:gridCol w:w="161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灰分含量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position w:val="-28"/>
                <w:szCs w:val="21"/>
              </w:rPr>
              <w:object>
                <v:shape id="_x0000_i1025" o:spt="75" type="#_x0000_t75" style="height:27pt;width:105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736" w:type="dxa"/>
            <w:gridSpan w:val="10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 5009.4-2016第一法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坩锅编号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坩锅质量，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sz w:val="18"/>
                <w:szCs w:val="18"/>
              </w:rPr>
              <w:t>/g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试样质量，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/g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坩锅和灰分质量，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rFonts w:hAnsi="宋体"/>
                <w:sz w:val="18"/>
                <w:szCs w:val="18"/>
                <w:vertAlign w:val="subscript"/>
              </w:rPr>
              <w:t>１</w:t>
            </w:r>
            <w:r>
              <w:rPr>
                <w:sz w:val="18"/>
                <w:szCs w:val="18"/>
              </w:rPr>
              <w:t>/g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试样水分，</w:t>
            </w:r>
            <w:r>
              <w:rPr>
                <w:sz w:val="18"/>
                <w:szCs w:val="18"/>
              </w:rPr>
              <w:t>W/%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试验结果（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9" w:hRule="exac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脂肪酸值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Ｓ</w:t>
            </w:r>
            <w:r>
              <w:rPr>
                <w:rFonts w:hint="eastAsia"/>
                <w:szCs w:val="21"/>
              </w:rPr>
              <w:t>=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position w:val="-24"/>
                <w:szCs w:val="21"/>
              </w:rPr>
              <w:object>
                <v:shape id="_x0000_i1026" o:spt="75" type="#_x0000_t75" style="height:17pt;width:103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7727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检测方法：GB/T 20570-2015附录A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9" w:hRule="exac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5" w:hRule="exact"/>
        </w:trPr>
        <w:tc>
          <w:tcPr>
            <w:tcW w:w="2376" w:type="dxa"/>
            <w:vMerge w:val="continue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611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mg/100g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9" w:hRule="exact"/>
        </w:trPr>
        <w:tc>
          <w:tcPr>
            <w:tcW w:w="2376" w:type="dxa"/>
            <w:vMerge w:val="continue"/>
          </w:tcPr>
          <w:p>
            <w:pPr>
              <w:rPr>
                <w:rFonts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2" w:type="dxa"/>
            <w:gridSpan w:val="3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4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dxa"/>
            <w:vMerge w:val="restart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滴定试样消耗标准溶液体积，V/mL</w:t>
            </w:r>
          </w:p>
        </w:tc>
        <w:tc>
          <w:tcPr>
            <w:tcW w:w="1013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初读数V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4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gridSpan w:val="3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终读数V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4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实际消耗V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/>
                <w:szCs w:val="21"/>
              </w:rPr>
              <w:t>-V</w:t>
            </w:r>
            <w:r>
              <w:rPr>
                <w:rFonts w:hint="eastAsia" w:ascii="宋体" w:hAnsi="宋体"/>
                <w:szCs w:val="21"/>
                <w:vertAlign w:val="subscript"/>
              </w:rPr>
              <w:t>0</w:t>
            </w:r>
          </w:p>
        </w:tc>
        <w:tc>
          <w:tcPr>
            <w:tcW w:w="160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42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4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试验结果（S）</w:t>
            </w:r>
          </w:p>
        </w:tc>
        <w:tc>
          <w:tcPr>
            <w:tcW w:w="160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42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35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7" w:type="dxa"/>
            <w:gridSpan w:val="9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式中：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S－脂肪酸值，单位为（KOH/干基）/(mg/100g)；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－滴定试样消耗标准溶液体积，单位为毫升（mL）；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－空白试验消耗标准溶液体积，单位为毫升（mL）；C—滴定溶液的浓度，单位为毫摩尔每升（mol/L）；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m－试样质量，单位为克（g）；</w:t>
            </w:r>
            <w:r>
              <w:rPr>
                <w:rFonts w:ascii="宋体" w:hAnsi="宋体"/>
                <w:position w:val="-6"/>
                <w:sz w:val="18"/>
                <w:szCs w:val="18"/>
              </w:rPr>
              <w:object>
                <v:shape id="_x0000_i1027" o:spt="75" type="#_x0000_t75" style="height:11.5pt;width:1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18"/>
                <w:szCs w:val="18"/>
              </w:rPr>
              <w:t>－试样水分质量分数，即每100 g 试样中含水分的质量，单位为克（g）；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50－试样提取用无水乙醇的体积，单位为毫升（mL）；25－用于滴定的试样提取液的体积，单位为毫升（mL）；100－换算为100克干试样的质量，单位为克（g）。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7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脂肪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X=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QUOTE </w:instrText>
            </w:r>
            <w:r>
              <w:rPr>
                <w:position w:val="-17"/>
              </w:rPr>
              <w:pict>
                <v:shape id="_x0000_i1028" o:spt="75" type="#_x0000_t75" style="height:22.5pt;width:91pt;" filled="f" o:preferrelative="t" stroked="f" coordsize="21600,21600" equationxml="&lt;">
                  <v:path/>
                  <v:fill on="f" focussize="0,0"/>
                  <v:stroke on="f" joinstyle="miter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position w:val="-17"/>
              </w:rPr>
              <w:pict>
                <v:shape id="_x0000_i1029" o:spt="75" type="#_x0000_t75" style="height:22.5pt;width:90.5pt;" filled="f" o:preferrelative="t" stroked="f" coordsize="21600,21600" equationxml="&lt;">
                  <v:path/>
                  <v:fill on="f" focussize="0,0"/>
                  <v:stroke on="f" joinstyle="miter"/>
                  <v:imagedata r:id="rId1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7727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检测方法：GB 5009.6 -2016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70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ind w:left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ind w:left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9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ind w:left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取样量(m)g</w:t>
            </w:r>
          </w:p>
        </w:tc>
        <w:tc>
          <w:tcPr>
            <w:tcW w:w="1937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0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恒重后接收瓶质量(</w:t>
            </w:r>
            <w:r>
              <w:rPr>
                <w:rFonts w:ascii="宋体" w:hAnsi="宋体"/>
                <w:sz w:val="18"/>
                <w:szCs w:val="18"/>
              </w:rPr>
              <w:t>W</w:t>
            </w:r>
            <w:r>
              <w:rPr>
                <w:rFonts w:ascii="宋体" w:hAnsi="宋体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>g</w:t>
            </w:r>
          </w:p>
        </w:tc>
        <w:tc>
          <w:tcPr>
            <w:tcW w:w="1937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2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接收瓶＋粗脂肪(</w:t>
            </w:r>
            <w:r>
              <w:rPr>
                <w:rFonts w:ascii="宋体" w:hAnsi="宋体"/>
                <w:sz w:val="18"/>
                <w:szCs w:val="18"/>
              </w:rPr>
              <w:t>W</w:t>
            </w:r>
            <w:r>
              <w:rPr>
                <w:rFonts w:ascii="宋体" w:hAnsi="宋体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>g</w:t>
            </w:r>
          </w:p>
        </w:tc>
        <w:tc>
          <w:tcPr>
            <w:tcW w:w="1937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9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试样水分%(M)</w:t>
            </w:r>
          </w:p>
        </w:tc>
        <w:tc>
          <w:tcPr>
            <w:tcW w:w="1937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7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试验结果（%）</w:t>
            </w:r>
          </w:p>
        </w:tc>
        <w:tc>
          <w:tcPr>
            <w:tcW w:w="1937" w:type="dxa"/>
            <w:gridSpan w:val="4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9" w:hRule="exact"/>
        </w:trPr>
        <w:tc>
          <w:tcPr>
            <w:tcW w:w="23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727" w:type="dxa"/>
            <w:gridSpan w:val="9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式中：X——干基粗脂肪含量（以质量分数计），%；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m——样品质量，单位为克（g）；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M——试样水分含量以质量分数计，%。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计算结果表示到小数点后一位。</w:t>
            </w:r>
          </w:p>
        </w:tc>
      </w:tr>
    </w:tbl>
    <w:p>
      <w:pPr>
        <w:pStyle w:val="4"/>
        <w:ind w:firstLine="2625" w:firstLineChars="1250"/>
        <w:rPr>
          <w:rFonts w:hint="eastAsia"/>
          <w:sz w:val="21"/>
          <w:szCs w:val="21"/>
        </w:rPr>
      </w:pPr>
    </w:p>
    <w:p>
      <w:pPr>
        <w:pStyle w:val="4"/>
        <w:ind w:firstLine="2625" w:firstLineChars="12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检验员：          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检验时间：</w:t>
      </w:r>
      <w:r>
        <w:rPr>
          <w:rFonts w:hint="eastAsia"/>
          <w:sz w:val="21"/>
          <w:szCs w:val="21"/>
        </w:rPr>
        <w:t xml:space="preserve">     年     月     日</w:t>
      </w:r>
    </w:p>
    <w:p>
      <w:pPr>
        <w:pStyle w:val="4"/>
        <w:ind w:firstLine="2625" w:firstLineChars="1250"/>
        <w:rPr>
          <w:rFonts w:hint="eastAsia"/>
          <w:sz w:val="21"/>
          <w:szCs w:val="21"/>
        </w:rPr>
      </w:pPr>
    </w:p>
    <w:p>
      <w:pPr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附表：</w:t>
      </w:r>
    </w:p>
    <w:p>
      <w:pPr>
        <w:snapToGrid w:val="0"/>
        <w:spacing w:line="240" w:lineRule="atLeast"/>
        <w:jc w:val="center"/>
        <w:rPr>
          <w:rFonts w:hint="default" w:ascii="宋体" w:hAnsi="宋体" w:eastAsia="宋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辽宁（中国）好粮油玉米碴产品</w:t>
      </w:r>
    </w:p>
    <w:p>
      <w:pPr>
        <w:snapToGrid w:val="0"/>
        <w:spacing w:line="240" w:lineRule="atLeast"/>
        <w:jc w:val="center"/>
        <w:rPr>
          <w:rFonts w:hint="default" w:ascii="宋体" w:hAnsi="宋体" w:eastAsia="宋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:lang w:val="en-US" w:eastAsia="zh-CN"/>
        </w:rPr>
        <w:t>品尝评分记录表</w:t>
      </w:r>
      <w:bookmarkStart w:id="0" w:name="_GoBack"/>
      <w:bookmarkEnd w:id="0"/>
    </w:p>
    <w:p>
      <w:pPr>
        <w:spacing w:line="500" w:lineRule="exact"/>
        <w:ind w:firstLine="8400" w:firstLineChars="3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第  </w:t>
      </w:r>
      <w:r>
        <w:rPr>
          <w:rFonts w:hint="eastAsia" w:ascii="宋体" w:hAnsi="宋体"/>
          <w:sz w:val="24"/>
        </w:rPr>
        <w:t>页  共  页</w:t>
      </w:r>
    </w:p>
    <w:p>
      <w:pPr>
        <w:spacing w:line="500" w:lineRule="exact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hint="eastAsia" w:ascii="宋体" w:hAnsi="宋体"/>
          <w:b/>
        </w:rPr>
        <w:t>品评</w:t>
      </w:r>
      <w:r>
        <w:rPr>
          <w:rFonts w:hint="eastAsia" w:ascii="宋体" w:hAnsi="宋体"/>
          <w:b/>
          <w:lang w:val="en-US" w:eastAsia="zh-CN"/>
        </w:rPr>
        <w:t>人姓名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b/>
          <w:szCs w:val="21"/>
        </w:rPr>
        <w:t xml:space="preserve">    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>性别：</w:t>
      </w:r>
      <w:r>
        <w:rPr>
          <w:rFonts w:hint="eastAsia" w:ascii="宋体" w:hAnsi="宋体"/>
          <w:b/>
          <w:szCs w:val="21"/>
        </w:rPr>
        <w:t xml:space="preserve">    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>年龄：</w:t>
      </w:r>
      <w:r>
        <w:rPr>
          <w:rFonts w:hint="eastAsia" w:ascii="宋体" w:hAnsi="宋体"/>
          <w:b/>
          <w:szCs w:val="21"/>
        </w:rPr>
        <w:t xml:space="preserve">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</w:rPr>
        <w:t xml:space="preserve">日期：            </w:t>
      </w:r>
      <w:r>
        <w:rPr>
          <w:rFonts w:hint="eastAsia" w:ascii="宋体" w:hAnsi="宋体"/>
          <w:b/>
          <w:lang w:val="en-US" w:eastAsia="zh-CN"/>
        </w:rPr>
        <w:t xml:space="preserve">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753"/>
        <w:gridCol w:w="1101"/>
        <w:gridCol w:w="1101"/>
        <w:gridCol w:w="1101"/>
        <w:gridCol w:w="1101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37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评分标准</w:t>
            </w:r>
          </w:p>
        </w:tc>
        <w:tc>
          <w:tcPr>
            <w:tcW w:w="55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样品编号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3753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*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*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*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*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窝头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气味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（40分）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正常清香：28.0分～40.0分；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较浓甜气味或轻微酒味等：24.0分～27.9分；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有辛辣味、哈味等：12.0分～23.9分；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有刺鼻辛辣味、严重哈味等：0分～11.9分。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窝头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色泽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（10分）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正常：7.0分～10.0分；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变淡：6.0分～6.9分；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发灰发暗：3.0分～5.9分；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严重发灰发暗：0分～2.9分。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外观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形状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（5分）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表皮光滑，挺：3.5分～5.0分；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表皮光滑，有细微小裂纹：3.0分～3.4分；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表皮粗糙，有较多裂纹：1.5分～2.9分；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表皮非常粗糙，有较大裂纹：0分～1.4分。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内部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（5分）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正常无色浅呈夹生状结块：3.5分～5.0分；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有少许色浅呈夹生状结块：3.0分～3.4分；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较多色浅呈夹生状结块：1.5分～2.9分；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严重夹生状结块：0分～1.4分。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滋味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（40分）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玉米固有香味，无异味：28.0分～40.0分；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较浓甜气味，后味发苦发哈等：24.0分～27.9分；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无香甜气味或轻微酒味等：12.0分～23.9分；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严重苦味、哈味、霉味等：： 0分～11.9分。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7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品尝评分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7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注</w:t>
            </w:r>
          </w:p>
        </w:tc>
        <w:tc>
          <w:tcPr>
            <w:tcW w:w="551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注：带“*”空格处填写被品评样品编号。</w:t>
      </w:r>
    </w:p>
    <w:p>
      <w:pPr>
        <w:pStyle w:val="4"/>
        <w:ind w:firstLine="2625" w:firstLineChars="1250"/>
        <w:rPr>
          <w:rFonts w:hint="eastAsia"/>
          <w:sz w:val="21"/>
          <w:szCs w:val="21"/>
        </w:rPr>
      </w:pP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36792E55"/>
    <w:rsid w:val="000005DF"/>
    <w:rsid w:val="000A74CE"/>
    <w:rsid w:val="001E57C9"/>
    <w:rsid w:val="002B134D"/>
    <w:rsid w:val="0036470B"/>
    <w:rsid w:val="00390130"/>
    <w:rsid w:val="004D5691"/>
    <w:rsid w:val="005B684E"/>
    <w:rsid w:val="00653878"/>
    <w:rsid w:val="009940F3"/>
    <w:rsid w:val="009D1A8A"/>
    <w:rsid w:val="00B70BB2"/>
    <w:rsid w:val="00BC4841"/>
    <w:rsid w:val="00C10E7A"/>
    <w:rsid w:val="00D16ADE"/>
    <w:rsid w:val="00D6289F"/>
    <w:rsid w:val="00F079D6"/>
    <w:rsid w:val="00F637BC"/>
    <w:rsid w:val="00F95269"/>
    <w:rsid w:val="00FA6AB3"/>
    <w:rsid w:val="0AB96977"/>
    <w:rsid w:val="0BE10C4C"/>
    <w:rsid w:val="0C560178"/>
    <w:rsid w:val="0EE36095"/>
    <w:rsid w:val="10E352D3"/>
    <w:rsid w:val="1E224289"/>
    <w:rsid w:val="1F780DC2"/>
    <w:rsid w:val="29B31DF6"/>
    <w:rsid w:val="2F9F07F4"/>
    <w:rsid w:val="3538383B"/>
    <w:rsid w:val="36792E55"/>
    <w:rsid w:val="3A6820CF"/>
    <w:rsid w:val="3C7324C1"/>
    <w:rsid w:val="3CF569B9"/>
    <w:rsid w:val="3F6EBA6D"/>
    <w:rsid w:val="46022DA9"/>
    <w:rsid w:val="46114972"/>
    <w:rsid w:val="4A615618"/>
    <w:rsid w:val="4BDB130B"/>
    <w:rsid w:val="4E915170"/>
    <w:rsid w:val="51520061"/>
    <w:rsid w:val="515A1E23"/>
    <w:rsid w:val="5B9E753A"/>
    <w:rsid w:val="5BD4906B"/>
    <w:rsid w:val="5BD7A1B4"/>
    <w:rsid w:val="5DD5474E"/>
    <w:rsid w:val="5FF4193F"/>
    <w:rsid w:val="642F4DB7"/>
    <w:rsid w:val="68D03856"/>
    <w:rsid w:val="698F5393"/>
    <w:rsid w:val="6A113CA5"/>
    <w:rsid w:val="6A86546E"/>
    <w:rsid w:val="6AE7DAF6"/>
    <w:rsid w:val="6DC71B28"/>
    <w:rsid w:val="6EB953E9"/>
    <w:rsid w:val="71CC2AB2"/>
    <w:rsid w:val="72CC0706"/>
    <w:rsid w:val="72FD9B58"/>
    <w:rsid w:val="73466DEB"/>
    <w:rsid w:val="77FE8B8F"/>
    <w:rsid w:val="793F15E4"/>
    <w:rsid w:val="79B76EBE"/>
    <w:rsid w:val="7AEFB472"/>
    <w:rsid w:val="7BDA62FC"/>
    <w:rsid w:val="7BDCC102"/>
    <w:rsid w:val="7D7A7780"/>
    <w:rsid w:val="7D7F5277"/>
    <w:rsid w:val="7D9D5DF8"/>
    <w:rsid w:val="7DDD6B2D"/>
    <w:rsid w:val="7E7F9A3F"/>
    <w:rsid w:val="7EB02B41"/>
    <w:rsid w:val="7F3B95F0"/>
    <w:rsid w:val="7F4476E6"/>
    <w:rsid w:val="7FE6CD82"/>
    <w:rsid w:val="95F297D4"/>
    <w:rsid w:val="96BFADC2"/>
    <w:rsid w:val="9BD33B8F"/>
    <w:rsid w:val="9BFF36AE"/>
    <w:rsid w:val="9E6A8858"/>
    <w:rsid w:val="B3EDCE69"/>
    <w:rsid w:val="B9FE7E8E"/>
    <w:rsid w:val="BBE77F7C"/>
    <w:rsid w:val="BCEF6E6B"/>
    <w:rsid w:val="BF374C2A"/>
    <w:rsid w:val="CF77EA5C"/>
    <w:rsid w:val="D7F6CFF2"/>
    <w:rsid w:val="D9B7AC36"/>
    <w:rsid w:val="DD5B02DC"/>
    <w:rsid w:val="DFEE3FC6"/>
    <w:rsid w:val="EBDF332D"/>
    <w:rsid w:val="EBFD6029"/>
    <w:rsid w:val="EDA2E2AC"/>
    <w:rsid w:val="EF784579"/>
    <w:rsid w:val="EF7FF926"/>
    <w:rsid w:val="F75F06D5"/>
    <w:rsid w:val="FD86F820"/>
    <w:rsid w:val="FFEF4F2A"/>
    <w:rsid w:val="FFFDDBD6"/>
    <w:rsid w:val="FFFF8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6ABCD-B2A7-422A-8118-2338EA053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844</Words>
  <Characters>1065</Characters>
  <Lines>11</Lines>
  <Paragraphs>3</Paragraphs>
  <TotalTime>2</TotalTime>
  <ScaleCrop>false</ScaleCrop>
  <LinksUpToDate>false</LinksUpToDate>
  <CharactersWithSpaces>1184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2022-03-13T15:04:00Z</dcterms:created>
  <dc:creator>想去钓鱼</dc:creator>
  <cp:lastModifiedBy>Jeremy</cp:lastModifiedBy>
  <cp:lastPrinted>2022-03-16T05:08:00Z</cp:lastPrinted>
  <dcterms:modified xsi:type="dcterms:W3CDTF">2022-04-20T05:51:34Z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9A6D0CBF61694E0FA27FEDF05C2B1D5E</vt:lpwstr>
  </property>
</Properties>
</file>